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3482" w14:textId="583BECB5" w:rsidR="00893E76" w:rsidRDefault="00B64C41">
      <w:pPr>
        <w:rPr>
          <w:b/>
          <w:sz w:val="20"/>
        </w:rPr>
      </w:pPr>
      <w:r>
        <w:rPr>
          <w:b/>
          <w:sz w:val="20"/>
        </w:rPr>
        <w:t>BRADFIELD COMBUST WITH STANNINGFIELD PARISH COUNCIL</w:t>
      </w:r>
    </w:p>
    <w:p w14:paraId="1E454608" w14:textId="77777777" w:rsidR="00893E76" w:rsidRDefault="00893E76">
      <w:pPr>
        <w:spacing w:before="1" w:after="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3480"/>
        <w:gridCol w:w="1284"/>
        <w:gridCol w:w="3686"/>
        <w:gridCol w:w="3549"/>
      </w:tblGrid>
      <w:tr w:rsidR="00893E76" w14:paraId="3DCE45B4" w14:textId="77777777">
        <w:trPr>
          <w:trHeight w:val="585"/>
        </w:trPr>
        <w:tc>
          <w:tcPr>
            <w:tcW w:w="2148" w:type="dxa"/>
          </w:tcPr>
          <w:p w14:paraId="629C5C79" w14:textId="77777777" w:rsidR="00893E76" w:rsidRDefault="008432CE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480" w:type="dxa"/>
          </w:tcPr>
          <w:p w14:paraId="2394774F" w14:textId="77777777" w:rsidR="00893E76" w:rsidRDefault="008432CE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Risk Identified</w:t>
            </w:r>
          </w:p>
        </w:tc>
        <w:tc>
          <w:tcPr>
            <w:tcW w:w="1284" w:type="dxa"/>
          </w:tcPr>
          <w:p w14:paraId="11B1D404" w14:textId="77777777" w:rsidR="00893E76" w:rsidRDefault="008432CE">
            <w:pPr>
              <w:pStyle w:val="TableParagraph"/>
              <w:spacing w:before="2" w:line="272" w:lineRule="exact"/>
              <w:ind w:right="20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Risk Level H/M/L</w:t>
            </w:r>
          </w:p>
        </w:tc>
        <w:tc>
          <w:tcPr>
            <w:tcW w:w="3686" w:type="dxa"/>
          </w:tcPr>
          <w:p w14:paraId="6E1F4769" w14:textId="77777777" w:rsidR="00893E76" w:rsidRDefault="008432CE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Management of Risk</w:t>
            </w:r>
          </w:p>
        </w:tc>
        <w:tc>
          <w:tcPr>
            <w:tcW w:w="3549" w:type="dxa"/>
          </w:tcPr>
          <w:p w14:paraId="41037C8F" w14:textId="77777777" w:rsidR="00893E76" w:rsidRDefault="008432CE">
            <w:pPr>
              <w:pStyle w:val="TableParagraph"/>
              <w:spacing w:before="3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Staff action</w:t>
            </w:r>
          </w:p>
        </w:tc>
      </w:tr>
      <w:tr w:rsidR="00893E76" w14:paraId="75C239EE" w14:textId="77777777">
        <w:trPr>
          <w:trHeight w:val="311"/>
        </w:trPr>
        <w:tc>
          <w:tcPr>
            <w:tcW w:w="2148" w:type="dxa"/>
            <w:vMerge w:val="restart"/>
          </w:tcPr>
          <w:p w14:paraId="2D54D65F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Precept</w:t>
            </w:r>
          </w:p>
        </w:tc>
        <w:tc>
          <w:tcPr>
            <w:tcW w:w="3480" w:type="dxa"/>
          </w:tcPr>
          <w:p w14:paraId="2AB0B508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Not submitted</w:t>
            </w:r>
          </w:p>
        </w:tc>
        <w:tc>
          <w:tcPr>
            <w:tcW w:w="1284" w:type="dxa"/>
          </w:tcPr>
          <w:p w14:paraId="581DC86D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6" w:type="dxa"/>
          </w:tcPr>
          <w:p w14:paraId="099ED33F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Full Minute – RFO follow up</w:t>
            </w:r>
          </w:p>
        </w:tc>
        <w:tc>
          <w:tcPr>
            <w:tcW w:w="3549" w:type="dxa"/>
          </w:tcPr>
          <w:p w14:paraId="2D1ABC9A" w14:textId="77777777" w:rsidR="00893E76" w:rsidRDefault="008432CE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22575D22" w14:textId="77777777">
        <w:trPr>
          <w:trHeight w:val="312"/>
        </w:trPr>
        <w:tc>
          <w:tcPr>
            <w:tcW w:w="2148" w:type="dxa"/>
            <w:vMerge/>
            <w:tcBorders>
              <w:top w:val="nil"/>
            </w:tcBorders>
          </w:tcPr>
          <w:p w14:paraId="3735656F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6812479" w14:textId="77777777" w:rsidR="00893E76" w:rsidRDefault="008432C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Not paid by DC</w:t>
            </w:r>
          </w:p>
        </w:tc>
        <w:tc>
          <w:tcPr>
            <w:tcW w:w="1284" w:type="dxa"/>
          </w:tcPr>
          <w:p w14:paraId="736104EE" w14:textId="77777777" w:rsidR="00893E76" w:rsidRDefault="008432C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6" w:type="dxa"/>
          </w:tcPr>
          <w:p w14:paraId="6C070988" w14:textId="77777777" w:rsidR="00893E76" w:rsidRDefault="008432C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Confirm receipt</w:t>
            </w:r>
          </w:p>
        </w:tc>
        <w:tc>
          <w:tcPr>
            <w:tcW w:w="3549" w:type="dxa"/>
          </w:tcPr>
          <w:p w14:paraId="650595F9" w14:textId="77777777" w:rsidR="00893E76" w:rsidRDefault="008432CE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6BDA9B35" w14:textId="77777777">
        <w:trPr>
          <w:trHeight w:val="311"/>
        </w:trPr>
        <w:tc>
          <w:tcPr>
            <w:tcW w:w="2148" w:type="dxa"/>
            <w:vMerge/>
            <w:tcBorders>
              <w:top w:val="nil"/>
            </w:tcBorders>
          </w:tcPr>
          <w:p w14:paraId="0C9C9581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6E203985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Adequacy of precept</w:t>
            </w:r>
          </w:p>
        </w:tc>
        <w:tc>
          <w:tcPr>
            <w:tcW w:w="1284" w:type="dxa"/>
          </w:tcPr>
          <w:p w14:paraId="654BA457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686" w:type="dxa"/>
          </w:tcPr>
          <w:p w14:paraId="21EC95B8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Quarterly review of budget to actual</w:t>
            </w:r>
          </w:p>
        </w:tc>
        <w:tc>
          <w:tcPr>
            <w:tcW w:w="3549" w:type="dxa"/>
          </w:tcPr>
          <w:p w14:paraId="0C386DD7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0FC6B972" w14:textId="77777777">
        <w:trPr>
          <w:trHeight w:val="777"/>
        </w:trPr>
        <w:tc>
          <w:tcPr>
            <w:tcW w:w="2148" w:type="dxa"/>
            <w:vMerge w:val="restart"/>
          </w:tcPr>
          <w:p w14:paraId="3C8132BF" w14:textId="77777777" w:rsidR="00893E76" w:rsidRDefault="008432C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3480" w:type="dxa"/>
          </w:tcPr>
          <w:p w14:paraId="438491D8" w14:textId="77777777" w:rsidR="00893E76" w:rsidRDefault="008432C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Cash handling</w:t>
            </w:r>
          </w:p>
        </w:tc>
        <w:tc>
          <w:tcPr>
            <w:tcW w:w="1284" w:type="dxa"/>
          </w:tcPr>
          <w:p w14:paraId="4FDBD7BF" w14:textId="77777777" w:rsidR="00893E76" w:rsidRDefault="008432CE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6" w:type="dxa"/>
          </w:tcPr>
          <w:p w14:paraId="3FF090C8" w14:textId="77777777" w:rsidR="00893E76" w:rsidRDefault="008432CE">
            <w:pPr>
              <w:pStyle w:val="TableParagraph"/>
              <w:spacing w:before="30"/>
              <w:ind w:right="319"/>
              <w:jc w:val="both"/>
              <w:rPr>
                <w:sz w:val="20"/>
              </w:rPr>
            </w:pPr>
            <w:r>
              <w:rPr>
                <w:sz w:val="20"/>
              </w:rPr>
              <w:t>Cash handling is avoided, but where necessary – appropriate controls are in place</w:t>
            </w:r>
          </w:p>
        </w:tc>
        <w:tc>
          <w:tcPr>
            <w:tcW w:w="3549" w:type="dxa"/>
          </w:tcPr>
          <w:p w14:paraId="0AEF0CB2" w14:textId="77777777" w:rsidR="00893E76" w:rsidRDefault="008432CE">
            <w:pPr>
              <w:pStyle w:val="TableParagraph"/>
              <w:spacing w:before="30"/>
              <w:ind w:left="108" w:right="728"/>
              <w:rPr>
                <w:sz w:val="20"/>
              </w:rPr>
            </w:pPr>
            <w:r>
              <w:rPr>
                <w:sz w:val="20"/>
              </w:rPr>
              <w:t>Annual review of documented controls</w:t>
            </w:r>
          </w:p>
        </w:tc>
      </w:tr>
      <w:tr w:rsidR="00893E76" w14:paraId="52541A92" w14:textId="77777777">
        <w:trPr>
          <w:trHeight w:val="776"/>
        </w:trPr>
        <w:tc>
          <w:tcPr>
            <w:tcW w:w="2148" w:type="dxa"/>
            <w:vMerge/>
            <w:tcBorders>
              <w:top w:val="nil"/>
            </w:tcBorders>
          </w:tcPr>
          <w:p w14:paraId="55C50768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02B9F514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Cash banking</w:t>
            </w:r>
          </w:p>
        </w:tc>
        <w:tc>
          <w:tcPr>
            <w:tcW w:w="1284" w:type="dxa"/>
          </w:tcPr>
          <w:p w14:paraId="32FBC101" w14:textId="77777777" w:rsidR="00893E76" w:rsidRDefault="008432CE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6" w:type="dxa"/>
          </w:tcPr>
          <w:p w14:paraId="7F281ACE" w14:textId="77777777" w:rsidR="00893E76" w:rsidRDefault="008432C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Segregate duties. Check to bank statements. Regular bank reconciliations</w:t>
            </w:r>
          </w:p>
        </w:tc>
        <w:tc>
          <w:tcPr>
            <w:tcW w:w="3549" w:type="dxa"/>
          </w:tcPr>
          <w:p w14:paraId="409940B4" w14:textId="77777777" w:rsidR="00893E76" w:rsidRDefault="008432CE">
            <w:pPr>
              <w:pStyle w:val="TableParagraph"/>
              <w:spacing w:before="29"/>
              <w:ind w:left="108" w:right="500"/>
              <w:rPr>
                <w:sz w:val="20"/>
              </w:rPr>
            </w:pPr>
            <w:r>
              <w:rPr>
                <w:sz w:val="20"/>
              </w:rPr>
              <w:t>Member to verify reconciliations taking place</w:t>
            </w:r>
          </w:p>
        </w:tc>
      </w:tr>
      <w:tr w:rsidR="00893E76" w14:paraId="5BF80B43" w14:textId="77777777">
        <w:trPr>
          <w:trHeight w:val="312"/>
        </w:trPr>
        <w:tc>
          <w:tcPr>
            <w:tcW w:w="2148" w:type="dxa"/>
            <w:vMerge/>
            <w:tcBorders>
              <w:top w:val="nil"/>
            </w:tcBorders>
          </w:tcPr>
          <w:p w14:paraId="63587860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540EDC0E" w14:textId="0DF4D059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Allotments</w:t>
            </w:r>
          </w:p>
        </w:tc>
        <w:tc>
          <w:tcPr>
            <w:tcW w:w="1284" w:type="dxa"/>
          </w:tcPr>
          <w:p w14:paraId="591CF57A" w14:textId="77777777" w:rsidR="00893E76" w:rsidRDefault="008432CE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6" w:type="dxa"/>
          </w:tcPr>
          <w:p w14:paraId="470234D8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Check allotment register to Invoices</w:t>
            </w:r>
          </w:p>
        </w:tc>
        <w:tc>
          <w:tcPr>
            <w:tcW w:w="3549" w:type="dxa"/>
          </w:tcPr>
          <w:p w14:paraId="3AB20F0C" w14:textId="782C3B4D" w:rsidR="00893E76" w:rsidRDefault="00B64C4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09F25180" w14:textId="77777777">
        <w:trPr>
          <w:trHeight w:val="311"/>
        </w:trPr>
        <w:tc>
          <w:tcPr>
            <w:tcW w:w="2148" w:type="dxa"/>
            <w:vMerge w:val="restart"/>
          </w:tcPr>
          <w:p w14:paraId="55D4E341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Grants</w:t>
            </w:r>
          </w:p>
        </w:tc>
        <w:tc>
          <w:tcPr>
            <w:tcW w:w="3480" w:type="dxa"/>
          </w:tcPr>
          <w:p w14:paraId="631F0D40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Claims procedure</w:t>
            </w:r>
          </w:p>
        </w:tc>
        <w:tc>
          <w:tcPr>
            <w:tcW w:w="1284" w:type="dxa"/>
          </w:tcPr>
          <w:p w14:paraId="394C4BE2" w14:textId="77777777" w:rsidR="00893E76" w:rsidRDefault="008432CE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6" w:type="dxa"/>
          </w:tcPr>
          <w:p w14:paraId="3F07EBB4" w14:textId="77777777" w:rsidR="00893E76" w:rsidRDefault="008432CE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Clerk/RFO check as required</w:t>
            </w:r>
          </w:p>
        </w:tc>
        <w:tc>
          <w:tcPr>
            <w:tcW w:w="3549" w:type="dxa"/>
          </w:tcPr>
          <w:p w14:paraId="2DEA209F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0CC2C452" w14:textId="77777777">
        <w:trPr>
          <w:trHeight w:val="312"/>
        </w:trPr>
        <w:tc>
          <w:tcPr>
            <w:tcW w:w="2148" w:type="dxa"/>
            <w:vMerge/>
            <w:tcBorders>
              <w:top w:val="nil"/>
            </w:tcBorders>
          </w:tcPr>
          <w:p w14:paraId="302D57E5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5691AF1A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Receipt of grant when due</w:t>
            </w:r>
          </w:p>
        </w:tc>
        <w:tc>
          <w:tcPr>
            <w:tcW w:w="1284" w:type="dxa"/>
          </w:tcPr>
          <w:p w14:paraId="2DF75A27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6" w:type="dxa"/>
          </w:tcPr>
          <w:p w14:paraId="054A5E9E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Clerk/RFO check as required</w:t>
            </w:r>
          </w:p>
        </w:tc>
        <w:tc>
          <w:tcPr>
            <w:tcW w:w="3549" w:type="dxa"/>
          </w:tcPr>
          <w:p w14:paraId="111C7BB7" w14:textId="77777777" w:rsidR="00893E76" w:rsidRDefault="008432CE"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2EC6CF3E" w14:textId="77777777">
        <w:trPr>
          <w:trHeight w:val="311"/>
        </w:trPr>
        <w:tc>
          <w:tcPr>
            <w:tcW w:w="2148" w:type="dxa"/>
            <w:vMerge w:val="restart"/>
          </w:tcPr>
          <w:p w14:paraId="26F2310B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Investment Income</w:t>
            </w:r>
          </w:p>
        </w:tc>
        <w:tc>
          <w:tcPr>
            <w:tcW w:w="3480" w:type="dxa"/>
          </w:tcPr>
          <w:p w14:paraId="34502FC4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Receipt when due</w:t>
            </w:r>
          </w:p>
        </w:tc>
        <w:tc>
          <w:tcPr>
            <w:tcW w:w="1284" w:type="dxa"/>
          </w:tcPr>
          <w:p w14:paraId="03453199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6" w:type="dxa"/>
          </w:tcPr>
          <w:p w14:paraId="108C6153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Clerk/RFO check as required</w:t>
            </w:r>
          </w:p>
        </w:tc>
        <w:tc>
          <w:tcPr>
            <w:tcW w:w="3549" w:type="dxa"/>
          </w:tcPr>
          <w:p w14:paraId="747E5D1B" w14:textId="77777777" w:rsidR="00893E76" w:rsidRDefault="008432CE"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646DFF75" w14:textId="77777777">
        <w:trPr>
          <w:trHeight w:val="544"/>
        </w:trPr>
        <w:tc>
          <w:tcPr>
            <w:tcW w:w="2148" w:type="dxa"/>
            <w:vMerge/>
            <w:tcBorders>
              <w:top w:val="nil"/>
            </w:tcBorders>
          </w:tcPr>
          <w:p w14:paraId="1C094FDF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2C49E964" w14:textId="77777777" w:rsidR="00893E76" w:rsidRDefault="008432CE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Surplus funds</w:t>
            </w:r>
          </w:p>
        </w:tc>
        <w:tc>
          <w:tcPr>
            <w:tcW w:w="1284" w:type="dxa"/>
          </w:tcPr>
          <w:p w14:paraId="2A8B70D4" w14:textId="77777777" w:rsidR="00893E76" w:rsidRDefault="008432CE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6" w:type="dxa"/>
          </w:tcPr>
          <w:p w14:paraId="42744424" w14:textId="53EC005E" w:rsidR="00893E76" w:rsidRDefault="008432CE">
            <w:pPr>
              <w:pStyle w:val="TableParagraph"/>
              <w:spacing w:before="29"/>
              <w:ind w:right="299"/>
              <w:rPr>
                <w:sz w:val="20"/>
              </w:rPr>
            </w:pPr>
            <w:r>
              <w:rPr>
                <w:sz w:val="20"/>
              </w:rPr>
              <w:t xml:space="preserve">Review levels and investment policy annually </w:t>
            </w:r>
          </w:p>
        </w:tc>
        <w:tc>
          <w:tcPr>
            <w:tcW w:w="3549" w:type="dxa"/>
          </w:tcPr>
          <w:p w14:paraId="0166EBBA" w14:textId="77777777" w:rsidR="00893E76" w:rsidRDefault="008432CE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</w:tbl>
    <w:p w14:paraId="6AEE10E1" w14:textId="77777777" w:rsidR="00893E76" w:rsidRDefault="00893E76">
      <w:pPr>
        <w:rPr>
          <w:sz w:val="20"/>
        </w:rPr>
        <w:sectPr w:rsidR="00893E76" w:rsidSect="008C0450">
          <w:headerReference w:type="default" r:id="rId9"/>
          <w:type w:val="continuous"/>
          <w:pgSz w:w="16840" w:h="11910" w:orient="landscape"/>
          <w:pgMar w:top="1160" w:right="1240" w:bottom="280" w:left="1220" w:header="370" w:footer="720" w:gutter="0"/>
          <w:cols w:space="720"/>
        </w:sectPr>
      </w:pPr>
    </w:p>
    <w:p w14:paraId="4A0A8A30" w14:textId="77777777" w:rsidR="00893E76" w:rsidRDefault="00893E76">
      <w:pPr>
        <w:spacing w:before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370"/>
        <w:gridCol w:w="1275"/>
        <w:gridCol w:w="3687"/>
        <w:gridCol w:w="3544"/>
      </w:tblGrid>
      <w:tr w:rsidR="00893E76" w14:paraId="052BB707" w14:textId="77777777">
        <w:trPr>
          <w:trHeight w:val="624"/>
        </w:trPr>
        <w:tc>
          <w:tcPr>
            <w:tcW w:w="2268" w:type="dxa"/>
          </w:tcPr>
          <w:p w14:paraId="1164366C" w14:textId="77777777" w:rsidR="00893E76" w:rsidRDefault="008432CE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70" w:type="dxa"/>
          </w:tcPr>
          <w:p w14:paraId="4C887EB0" w14:textId="77777777" w:rsidR="00893E76" w:rsidRDefault="008432CE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Risk Identified</w:t>
            </w:r>
          </w:p>
        </w:tc>
        <w:tc>
          <w:tcPr>
            <w:tcW w:w="1275" w:type="dxa"/>
          </w:tcPr>
          <w:p w14:paraId="2B70FB48" w14:textId="77777777" w:rsidR="00893E76" w:rsidRDefault="008432CE">
            <w:pPr>
              <w:pStyle w:val="TableParagraph"/>
              <w:spacing w:before="3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Risk Level</w:t>
            </w:r>
          </w:p>
          <w:p w14:paraId="2864CEBA" w14:textId="77777777" w:rsidR="00893E76" w:rsidRDefault="008432CE">
            <w:pPr>
              <w:pStyle w:val="TableParagraph"/>
              <w:spacing w:before="6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H/M/L</w:t>
            </w:r>
          </w:p>
        </w:tc>
        <w:tc>
          <w:tcPr>
            <w:tcW w:w="3687" w:type="dxa"/>
          </w:tcPr>
          <w:p w14:paraId="3E5B79AE" w14:textId="77777777" w:rsidR="00893E76" w:rsidRDefault="008432CE">
            <w:pPr>
              <w:pStyle w:val="TableParagraph"/>
              <w:spacing w:before="5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Management of Risk</w:t>
            </w:r>
          </w:p>
        </w:tc>
        <w:tc>
          <w:tcPr>
            <w:tcW w:w="3544" w:type="dxa"/>
          </w:tcPr>
          <w:p w14:paraId="5657E652" w14:textId="77777777" w:rsidR="00893E76" w:rsidRDefault="008432CE">
            <w:pPr>
              <w:pStyle w:val="TableParagraph"/>
              <w:spacing w:before="5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Staff action</w:t>
            </w:r>
          </w:p>
        </w:tc>
      </w:tr>
      <w:tr w:rsidR="00893E76" w14:paraId="63318C4A" w14:textId="77777777">
        <w:trPr>
          <w:trHeight w:val="583"/>
        </w:trPr>
        <w:tc>
          <w:tcPr>
            <w:tcW w:w="2268" w:type="dxa"/>
            <w:vMerge w:val="restart"/>
          </w:tcPr>
          <w:p w14:paraId="791935D8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3370" w:type="dxa"/>
          </w:tcPr>
          <w:p w14:paraId="5733A969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Wrong salary/hours/rate paid</w:t>
            </w:r>
          </w:p>
        </w:tc>
        <w:tc>
          <w:tcPr>
            <w:tcW w:w="1275" w:type="dxa"/>
          </w:tcPr>
          <w:p w14:paraId="73F70A6A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67578C93" w14:textId="77777777" w:rsidR="00893E76" w:rsidRDefault="008432CE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Check salary to minute, check hours and rate to contract</w:t>
            </w:r>
          </w:p>
        </w:tc>
        <w:tc>
          <w:tcPr>
            <w:tcW w:w="3544" w:type="dxa"/>
          </w:tcPr>
          <w:p w14:paraId="24B8DE36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Member to verify</w:t>
            </w:r>
          </w:p>
        </w:tc>
      </w:tr>
      <w:tr w:rsidR="00893E76" w14:paraId="5DB5758C" w14:textId="77777777">
        <w:trPr>
          <w:trHeight w:val="585"/>
        </w:trPr>
        <w:tc>
          <w:tcPr>
            <w:tcW w:w="2268" w:type="dxa"/>
            <w:vMerge/>
            <w:tcBorders>
              <w:top w:val="nil"/>
            </w:tcBorders>
          </w:tcPr>
          <w:p w14:paraId="7EDFE871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6EE53707" w14:textId="77777777" w:rsidR="00893E76" w:rsidRDefault="008432CE">
            <w:pPr>
              <w:pStyle w:val="TableParagraph"/>
              <w:spacing w:before="51"/>
              <w:ind w:right="163"/>
              <w:rPr>
                <w:sz w:val="20"/>
              </w:rPr>
            </w:pPr>
            <w:r>
              <w:rPr>
                <w:sz w:val="20"/>
              </w:rPr>
              <w:t>Wrong deductions – NI and Income tax</w:t>
            </w:r>
          </w:p>
        </w:tc>
        <w:tc>
          <w:tcPr>
            <w:tcW w:w="1275" w:type="dxa"/>
          </w:tcPr>
          <w:p w14:paraId="6A7CEAAC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5543AE50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Check to PAYE Calculations</w:t>
            </w:r>
          </w:p>
        </w:tc>
        <w:tc>
          <w:tcPr>
            <w:tcW w:w="3544" w:type="dxa"/>
          </w:tcPr>
          <w:p w14:paraId="20830722" w14:textId="1930BFE2" w:rsidR="00893E76" w:rsidRDefault="00B64C41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z w:val="20"/>
              </w:rPr>
              <w:t>SALC manage the payroll</w:t>
            </w:r>
          </w:p>
        </w:tc>
      </w:tr>
      <w:tr w:rsidR="00893E76" w14:paraId="0191CE6C" w14:textId="77777777">
        <w:trPr>
          <w:trHeight w:val="352"/>
        </w:trPr>
        <w:tc>
          <w:tcPr>
            <w:tcW w:w="2268" w:type="dxa"/>
            <w:vMerge w:val="restart"/>
          </w:tcPr>
          <w:p w14:paraId="14B6AB46" w14:textId="77777777" w:rsidR="00893E76" w:rsidRDefault="008432CE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Direct Costs and overhead expenses</w:t>
            </w:r>
          </w:p>
        </w:tc>
        <w:tc>
          <w:tcPr>
            <w:tcW w:w="3370" w:type="dxa"/>
          </w:tcPr>
          <w:p w14:paraId="3ED548DD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Goods not supplied to Council</w:t>
            </w:r>
          </w:p>
        </w:tc>
        <w:tc>
          <w:tcPr>
            <w:tcW w:w="1275" w:type="dxa"/>
          </w:tcPr>
          <w:p w14:paraId="1759151D" w14:textId="77777777" w:rsidR="00893E76" w:rsidRDefault="008432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4F8BB04F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Follow up on all orders</w:t>
            </w:r>
          </w:p>
        </w:tc>
        <w:tc>
          <w:tcPr>
            <w:tcW w:w="3544" w:type="dxa"/>
          </w:tcPr>
          <w:p w14:paraId="3CF79812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Approval check</w:t>
            </w:r>
          </w:p>
        </w:tc>
      </w:tr>
      <w:tr w:rsidR="00893E76" w14:paraId="7A7B896F" w14:textId="77777777">
        <w:trPr>
          <w:trHeight w:val="816"/>
        </w:trPr>
        <w:tc>
          <w:tcPr>
            <w:tcW w:w="2268" w:type="dxa"/>
            <w:vMerge/>
            <w:tcBorders>
              <w:top w:val="nil"/>
            </w:tcBorders>
          </w:tcPr>
          <w:p w14:paraId="51A8BD94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517DC762" w14:textId="77777777" w:rsidR="00893E76" w:rsidRDefault="008432CE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Invoice incorrectly calculated or recorded</w:t>
            </w:r>
          </w:p>
        </w:tc>
        <w:tc>
          <w:tcPr>
            <w:tcW w:w="1275" w:type="dxa"/>
          </w:tcPr>
          <w:p w14:paraId="6156E021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5CE1308C" w14:textId="77777777" w:rsidR="00893E76" w:rsidRDefault="008432CE">
            <w:pPr>
              <w:pStyle w:val="TableParagraph"/>
              <w:ind w:left="106" w:right="574" w:hanging="1"/>
              <w:rPr>
                <w:sz w:val="20"/>
              </w:rPr>
            </w:pPr>
            <w:r>
              <w:rPr>
                <w:sz w:val="20"/>
              </w:rPr>
              <w:t>Check arithmetic on invoices and perform bank reconciliations on monthly basis.</w:t>
            </w:r>
          </w:p>
        </w:tc>
        <w:tc>
          <w:tcPr>
            <w:tcW w:w="3544" w:type="dxa"/>
          </w:tcPr>
          <w:p w14:paraId="46104D8A" w14:textId="4A10AD7B" w:rsidR="00893E76" w:rsidRDefault="00B64C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Clerk </w:t>
            </w:r>
            <w:r w:rsidR="008432CE">
              <w:rPr>
                <w:sz w:val="20"/>
              </w:rPr>
              <w:t>to verify</w:t>
            </w:r>
          </w:p>
        </w:tc>
      </w:tr>
      <w:tr w:rsidR="00893E76" w14:paraId="3466537B" w14:textId="77777777">
        <w:trPr>
          <w:trHeight w:val="584"/>
        </w:trPr>
        <w:tc>
          <w:tcPr>
            <w:tcW w:w="2268" w:type="dxa"/>
            <w:vMerge/>
            <w:tcBorders>
              <w:top w:val="nil"/>
            </w:tcBorders>
          </w:tcPr>
          <w:p w14:paraId="70547383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72E06318" w14:textId="77777777" w:rsidR="00893E76" w:rsidRDefault="008432CE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Cheque payable is excessive or to wrong party</w:t>
            </w:r>
          </w:p>
        </w:tc>
        <w:tc>
          <w:tcPr>
            <w:tcW w:w="1275" w:type="dxa"/>
          </w:tcPr>
          <w:p w14:paraId="25468F53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1EF52385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Signatory initials Stub &amp; Voucher</w:t>
            </w:r>
          </w:p>
        </w:tc>
        <w:tc>
          <w:tcPr>
            <w:tcW w:w="3544" w:type="dxa"/>
          </w:tcPr>
          <w:p w14:paraId="3D6059EB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Approval check</w:t>
            </w:r>
          </w:p>
        </w:tc>
      </w:tr>
      <w:tr w:rsidR="00893E76" w14:paraId="6CA93CE7" w14:textId="77777777">
        <w:trPr>
          <w:trHeight w:val="585"/>
        </w:trPr>
        <w:tc>
          <w:tcPr>
            <w:tcW w:w="2268" w:type="dxa"/>
            <w:vMerge w:val="restart"/>
          </w:tcPr>
          <w:p w14:paraId="549D579F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Grants &amp; support</w:t>
            </w:r>
          </w:p>
        </w:tc>
        <w:tc>
          <w:tcPr>
            <w:tcW w:w="3370" w:type="dxa"/>
          </w:tcPr>
          <w:p w14:paraId="3337429C" w14:textId="77777777" w:rsidR="00893E76" w:rsidRDefault="008432CE">
            <w:pPr>
              <w:pStyle w:val="TableParagraph"/>
              <w:spacing w:before="51"/>
              <w:ind w:right="135"/>
              <w:rPr>
                <w:sz w:val="20"/>
              </w:rPr>
            </w:pPr>
            <w:r>
              <w:rPr>
                <w:sz w:val="20"/>
              </w:rPr>
              <w:t>No power to pay or no evidence of agreement of Council to pay</w:t>
            </w:r>
          </w:p>
        </w:tc>
        <w:tc>
          <w:tcPr>
            <w:tcW w:w="1275" w:type="dxa"/>
          </w:tcPr>
          <w:p w14:paraId="6A0317F6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13BB288A" w14:textId="77777777" w:rsidR="00893E76" w:rsidRDefault="008432CE">
            <w:pPr>
              <w:pStyle w:val="TableParagraph"/>
              <w:spacing w:before="51"/>
              <w:ind w:left="106" w:right="407"/>
              <w:rPr>
                <w:sz w:val="20"/>
              </w:rPr>
            </w:pPr>
            <w:r>
              <w:rPr>
                <w:sz w:val="20"/>
              </w:rPr>
              <w:t>Minute council agreement with the power used to authorize payment</w:t>
            </w:r>
          </w:p>
        </w:tc>
        <w:tc>
          <w:tcPr>
            <w:tcW w:w="3544" w:type="dxa"/>
          </w:tcPr>
          <w:p w14:paraId="0E0EE664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Member</w:t>
            </w:r>
            <w:proofErr w:type="gramEnd"/>
            <w:r>
              <w:rPr>
                <w:sz w:val="20"/>
              </w:rPr>
              <w:t xml:space="preserve"> verify</w:t>
            </w:r>
          </w:p>
        </w:tc>
      </w:tr>
      <w:tr w:rsidR="00893E76" w14:paraId="56E01E3F" w14:textId="77777777">
        <w:trPr>
          <w:trHeight w:val="583"/>
        </w:trPr>
        <w:tc>
          <w:tcPr>
            <w:tcW w:w="2268" w:type="dxa"/>
            <w:vMerge/>
            <w:tcBorders>
              <w:top w:val="nil"/>
            </w:tcBorders>
          </w:tcPr>
          <w:p w14:paraId="33925B10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10BC3315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Conditions agreed</w:t>
            </w:r>
          </w:p>
        </w:tc>
        <w:tc>
          <w:tcPr>
            <w:tcW w:w="1275" w:type="dxa"/>
          </w:tcPr>
          <w:p w14:paraId="1F005DEF" w14:textId="77777777" w:rsidR="00893E76" w:rsidRDefault="008432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6C20613A" w14:textId="77777777" w:rsidR="00893E76" w:rsidRDefault="008432CE">
            <w:pPr>
              <w:pStyle w:val="TableParagraph"/>
              <w:ind w:left="106" w:right="294" w:hanging="2"/>
              <w:rPr>
                <w:sz w:val="20"/>
              </w:rPr>
            </w:pPr>
            <w:r>
              <w:rPr>
                <w:sz w:val="20"/>
              </w:rPr>
              <w:t>Agree and document any reasonable conditions</w:t>
            </w:r>
          </w:p>
        </w:tc>
        <w:tc>
          <w:tcPr>
            <w:tcW w:w="3544" w:type="dxa"/>
          </w:tcPr>
          <w:p w14:paraId="313EF23F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RFO check</w:t>
            </w:r>
          </w:p>
        </w:tc>
      </w:tr>
      <w:tr w:rsidR="00893E76" w14:paraId="362C7BBD" w14:textId="77777777">
        <w:trPr>
          <w:trHeight w:val="352"/>
        </w:trPr>
        <w:tc>
          <w:tcPr>
            <w:tcW w:w="2268" w:type="dxa"/>
          </w:tcPr>
          <w:p w14:paraId="6EF53C0A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Election Costs</w:t>
            </w:r>
          </w:p>
        </w:tc>
        <w:tc>
          <w:tcPr>
            <w:tcW w:w="3370" w:type="dxa"/>
          </w:tcPr>
          <w:p w14:paraId="510D2DB7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Invoice at agreed rate</w:t>
            </w:r>
          </w:p>
        </w:tc>
        <w:tc>
          <w:tcPr>
            <w:tcW w:w="1275" w:type="dxa"/>
          </w:tcPr>
          <w:p w14:paraId="019F967B" w14:textId="77777777" w:rsidR="00893E76" w:rsidRDefault="008432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625CADB8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RFO check and consider budget</w:t>
            </w:r>
          </w:p>
        </w:tc>
        <w:tc>
          <w:tcPr>
            <w:tcW w:w="3544" w:type="dxa"/>
          </w:tcPr>
          <w:p w14:paraId="18815F2A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RFO verify</w:t>
            </w:r>
          </w:p>
        </w:tc>
      </w:tr>
      <w:tr w:rsidR="00893E76" w14:paraId="5FC4673F" w14:textId="77777777">
        <w:trPr>
          <w:trHeight w:val="352"/>
        </w:trPr>
        <w:tc>
          <w:tcPr>
            <w:tcW w:w="2268" w:type="dxa"/>
            <w:vMerge w:val="restart"/>
          </w:tcPr>
          <w:p w14:paraId="6393E550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3370" w:type="dxa"/>
          </w:tcPr>
          <w:p w14:paraId="3BD11E3B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VAT analysis</w:t>
            </w:r>
          </w:p>
        </w:tc>
        <w:tc>
          <w:tcPr>
            <w:tcW w:w="1275" w:type="dxa"/>
          </w:tcPr>
          <w:p w14:paraId="6081940D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66198FA9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All items in cash book lists</w:t>
            </w:r>
          </w:p>
        </w:tc>
        <w:tc>
          <w:tcPr>
            <w:tcW w:w="3544" w:type="dxa"/>
          </w:tcPr>
          <w:p w14:paraId="7DA93788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RFO verify</w:t>
            </w:r>
          </w:p>
        </w:tc>
      </w:tr>
      <w:tr w:rsidR="00893E76" w14:paraId="0C33AC53" w14:textId="77777777">
        <w:trPr>
          <w:trHeight w:val="352"/>
        </w:trPr>
        <w:tc>
          <w:tcPr>
            <w:tcW w:w="2268" w:type="dxa"/>
            <w:vMerge/>
            <w:tcBorders>
              <w:top w:val="nil"/>
            </w:tcBorders>
          </w:tcPr>
          <w:p w14:paraId="0CB9CC0F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4ED60BB4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Charged on sales</w:t>
            </w:r>
          </w:p>
        </w:tc>
        <w:tc>
          <w:tcPr>
            <w:tcW w:w="1275" w:type="dxa"/>
          </w:tcPr>
          <w:p w14:paraId="048BD156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02EA74A9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Consider annually</w:t>
            </w:r>
          </w:p>
        </w:tc>
        <w:tc>
          <w:tcPr>
            <w:tcW w:w="3544" w:type="dxa"/>
          </w:tcPr>
          <w:p w14:paraId="778A3582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RFO verify</w:t>
            </w:r>
          </w:p>
        </w:tc>
      </w:tr>
      <w:tr w:rsidR="00893E76" w14:paraId="2FBAECF7" w14:textId="77777777">
        <w:trPr>
          <w:trHeight w:val="351"/>
        </w:trPr>
        <w:tc>
          <w:tcPr>
            <w:tcW w:w="2268" w:type="dxa"/>
            <w:vMerge/>
            <w:tcBorders>
              <w:top w:val="nil"/>
            </w:tcBorders>
          </w:tcPr>
          <w:p w14:paraId="3566AC84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3EF51EEB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Charged on purchases</w:t>
            </w:r>
          </w:p>
        </w:tc>
        <w:tc>
          <w:tcPr>
            <w:tcW w:w="1275" w:type="dxa"/>
          </w:tcPr>
          <w:p w14:paraId="5CAFE47A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62DD049E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Consider all items per cash book lists</w:t>
            </w:r>
          </w:p>
        </w:tc>
        <w:tc>
          <w:tcPr>
            <w:tcW w:w="3544" w:type="dxa"/>
          </w:tcPr>
          <w:p w14:paraId="54071B9B" w14:textId="77777777" w:rsidR="00893E76" w:rsidRDefault="008432C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RFO verify</w:t>
            </w:r>
          </w:p>
        </w:tc>
      </w:tr>
      <w:tr w:rsidR="00893E76" w14:paraId="6247B4F3" w14:textId="77777777">
        <w:trPr>
          <w:trHeight w:val="352"/>
        </w:trPr>
        <w:tc>
          <w:tcPr>
            <w:tcW w:w="2268" w:type="dxa"/>
            <w:vMerge/>
            <w:tcBorders>
              <w:top w:val="nil"/>
            </w:tcBorders>
          </w:tcPr>
          <w:p w14:paraId="31218989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6EA62362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Claimed within time limits</w:t>
            </w:r>
          </w:p>
        </w:tc>
        <w:tc>
          <w:tcPr>
            <w:tcW w:w="1275" w:type="dxa"/>
          </w:tcPr>
          <w:p w14:paraId="76A865E7" w14:textId="77777777" w:rsidR="00893E76" w:rsidRDefault="008432CE">
            <w:pPr>
              <w:pStyle w:val="TableParagraph"/>
              <w:spacing w:before="51"/>
              <w:ind w:left="103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355A4023" w14:textId="77777777" w:rsidR="00893E76" w:rsidRDefault="008432CE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z w:val="20"/>
              </w:rPr>
              <w:t>Agree returns submitted</w:t>
            </w:r>
          </w:p>
        </w:tc>
        <w:tc>
          <w:tcPr>
            <w:tcW w:w="3544" w:type="dxa"/>
          </w:tcPr>
          <w:p w14:paraId="625B43DF" w14:textId="77777777" w:rsidR="00893E76" w:rsidRDefault="008432CE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RFO verify</w:t>
            </w:r>
          </w:p>
        </w:tc>
      </w:tr>
    </w:tbl>
    <w:p w14:paraId="73F5C08A" w14:textId="77777777" w:rsidR="00893E76" w:rsidRDefault="00893E76">
      <w:pPr>
        <w:rPr>
          <w:sz w:val="20"/>
        </w:rPr>
        <w:sectPr w:rsidR="00893E76" w:rsidSect="008C0450">
          <w:pgSz w:w="16840" w:h="11910" w:orient="landscape"/>
          <w:pgMar w:top="1160" w:right="1240" w:bottom="280" w:left="1220" w:header="370" w:footer="0" w:gutter="0"/>
          <w:cols w:space="720"/>
        </w:sectPr>
      </w:pPr>
    </w:p>
    <w:p w14:paraId="35E86E69" w14:textId="77777777" w:rsidR="00893E76" w:rsidRDefault="00893E76">
      <w:pPr>
        <w:spacing w:before="1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370"/>
        <w:gridCol w:w="1275"/>
        <w:gridCol w:w="3687"/>
        <w:gridCol w:w="3544"/>
      </w:tblGrid>
      <w:tr w:rsidR="00893E76" w14:paraId="1EEE6ECD" w14:textId="77777777">
        <w:trPr>
          <w:trHeight w:val="352"/>
        </w:trPr>
        <w:tc>
          <w:tcPr>
            <w:tcW w:w="2268" w:type="dxa"/>
          </w:tcPr>
          <w:p w14:paraId="30E08AC9" w14:textId="77777777" w:rsidR="00893E76" w:rsidRDefault="008432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70" w:type="dxa"/>
          </w:tcPr>
          <w:p w14:paraId="3139164A" w14:textId="77777777" w:rsidR="00893E76" w:rsidRDefault="008432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 Identified</w:t>
            </w:r>
          </w:p>
        </w:tc>
        <w:tc>
          <w:tcPr>
            <w:tcW w:w="1275" w:type="dxa"/>
          </w:tcPr>
          <w:p w14:paraId="7618E37B" w14:textId="77777777" w:rsidR="00893E76" w:rsidRDefault="008432C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H/M/L</w:t>
            </w:r>
          </w:p>
        </w:tc>
        <w:tc>
          <w:tcPr>
            <w:tcW w:w="3687" w:type="dxa"/>
          </w:tcPr>
          <w:p w14:paraId="33DBD447" w14:textId="77777777" w:rsidR="00893E76" w:rsidRDefault="008432C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Management of Risk</w:t>
            </w:r>
          </w:p>
        </w:tc>
        <w:tc>
          <w:tcPr>
            <w:tcW w:w="3544" w:type="dxa"/>
          </w:tcPr>
          <w:p w14:paraId="136B8588" w14:textId="77777777" w:rsidR="00893E76" w:rsidRDefault="008432CE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Staff action</w:t>
            </w:r>
          </w:p>
        </w:tc>
      </w:tr>
      <w:tr w:rsidR="00893E76" w14:paraId="20F1EDB3" w14:textId="77777777">
        <w:trPr>
          <w:trHeight w:val="352"/>
        </w:trPr>
        <w:tc>
          <w:tcPr>
            <w:tcW w:w="2268" w:type="dxa"/>
          </w:tcPr>
          <w:p w14:paraId="3C1D7162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Reserves - General</w:t>
            </w:r>
          </w:p>
        </w:tc>
        <w:tc>
          <w:tcPr>
            <w:tcW w:w="3370" w:type="dxa"/>
          </w:tcPr>
          <w:p w14:paraId="50939E4F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Adequacy</w:t>
            </w:r>
          </w:p>
        </w:tc>
        <w:tc>
          <w:tcPr>
            <w:tcW w:w="1275" w:type="dxa"/>
          </w:tcPr>
          <w:p w14:paraId="4A2D1125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3DF7871E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Consider at Budget setting</w:t>
            </w:r>
          </w:p>
        </w:tc>
        <w:tc>
          <w:tcPr>
            <w:tcW w:w="3544" w:type="dxa"/>
          </w:tcPr>
          <w:p w14:paraId="5C075919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RFO opinion. </w:t>
            </w:r>
            <w:proofErr w:type="gramStart"/>
            <w:r>
              <w:rPr>
                <w:sz w:val="20"/>
              </w:rPr>
              <w:t>3 year</w:t>
            </w:r>
            <w:proofErr w:type="gramEnd"/>
            <w:r>
              <w:rPr>
                <w:sz w:val="20"/>
              </w:rPr>
              <w:t xml:space="preserve"> plan</w:t>
            </w:r>
          </w:p>
        </w:tc>
      </w:tr>
      <w:tr w:rsidR="00893E76" w14:paraId="35B9643C" w14:textId="77777777">
        <w:trPr>
          <w:trHeight w:val="583"/>
        </w:trPr>
        <w:tc>
          <w:tcPr>
            <w:tcW w:w="2268" w:type="dxa"/>
            <w:vMerge w:val="restart"/>
          </w:tcPr>
          <w:p w14:paraId="7C38A8CA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Reserves – Earmarked</w:t>
            </w:r>
          </w:p>
        </w:tc>
        <w:tc>
          <w:tcPr>
            <w:tcW w:w="3370" w:type="dxa"/>
          </w:tcPr>
          <w:p w14:paraId="24B05980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Adequacy</w:t>
            </w:r>
          </w:p>
        </w:tc>
        <w:tc>
          <w:tcPr>
            <w:tcW w:w="1275" w:type="dxa"/>
          </w:tcPr>
          <w:p w14:paraId="1C6650C1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1C34BA02" w14:textId="77777777" w:rsidR="00893E76" w:rsidRDefault="008432CE">
            <w:pPr>
              <w:pStyle w:val="TableParagraph"/>
              <w:ind w:left="106" w:right="99" w:hanging="1"/>
              <w:rPr>
                <w:sz w:val="20"/>
              </w:rPr>
            </w:pPr>
            <w:r>
              <w:rPr>
                <w:sz w:val="20"/>
              </w:rPr>
              <w:t>Consider at Budget and review of final accounts</w:t>
            </w:r>
          </w:p>
        </w:tc>
        <w:tc>
          <w:tcPr>
            <w:tcW w:w="3544" w:type="dxa"/>
          </w:tcPr>
          <w:p w14:paraId="2DD0938D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RFO opinion</w:t>
            </w:r>
          </w:p>
        </w:tc>
      </w:tr>
      <w:tr w:rsidR="00893E76" w14:paraId="2E44604A" w14:textId="77777777">
        <w:trPr>
          <w:trHeight w:val="583"/>
        </w:trPr>
        <w:tc>
          <w:tcPr>
            <w:tcW w:w="2268" w:type="dxa"/>
            <w:vMerge/>
            <w:tcBorders>
              <w:top w:val="nil"/>
            </w:tcBorders>
          </w:tcPr>
          <w:p w14:paraId="24472DBC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59B25A44" w14:textId="77777777" w:rsidR="00893E76" w:rsidRDefault="008432CE">
            <w:pPr>
              <w:pStyle w:val="TableParagraph"/>
              <w:ind w:right="853"/>
              <w:rPr>
                <w:sz w:val="20"/>
              </w:rPr>
            </w:pPr>
            <w:r>
              <w:rPr>
                <w:sz w:val="20"/>
              </w:rPr>
              <w:t>Unidentified Earmarked or Contingent liability</w:t>
            </w:r>
          </w:p>
        </w:tc>
        <w:tc>
          <w:tcPr>
            <w:tcW w:w="1275" w:type="dxa"/>
          </w:tcPr>
          <w:p w14:paraId="2A3DBBCB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1D5A3377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 minutes</w:t>
            </w:r>
          </w:p>
        </w:tc>
        <w:tc>
          <w:tcPr>
            <w:tcW w:w="3544" w:type="dxa"/>
          </w:tcPr>
          <w:p w14:paraId="2875121B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RFO/member view</w:t>
            </w:r>
          </w:p>
        </w:tc>
      </w:tr>
      <w:tr w:rsidR="00893E76" w14:paraId="731F59D5" w14:textId="77777777">
        <w:trPr>
          <w:trHeight w:val="585"/>
        </w:trPr>
        <w:tc>
          <w:tcPr>
            <w:tcW w:w="2268" w:type="dxa"/>
            <w:vMerge w:val="restart"/>
          </w:tcPr>
          <w:p w14:paraId="102EBF7E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Assets</w:t>
            </w:r>
          </w:p>
        </w:tc>
        <w:tc>
          <w:tcPr>
            <w:tcW w:w="3370" w:type="dxa"/>
          </w:tcPr>
          <w:p w14:paraId="6C74F89F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 xml:space="preserve">Loss, Damage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1275" w:type="dxa"/>
          </w:tcPr>
          <w:p w14:paraId="5E72E046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7812C8A6" w14:textId="77777777" w:rsidR="00893E76" w:rsidRDefault="008432CE">
            <w:pPr>
              <w:pStyle w:val="TableParagraph"/>
              <w:spacing w:before="51"/>
              <w:ind w:left="106" w:right="284"/>
              <w:rPr>
                <w:sz w:val="20"/>
              </w:rPr>
            </w:pPr>
            <w:r>
              <w:rPr>
                <w:sz w:val="20"/>
              </w:rPr>
              <w:t>Annual inspection, update insurance and asset registers</w:t>
            </w:r>
          </w:p>
        </w:tc>
        <w:tc>
          <w:tcPr>
            <w:tcW w:w="3544" w:type="dxa"/>
          </w:tcPr>
          <w:p w14:paraId="03A885BD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660D8ED5" w14:textId="77777777">
        <w:trPr>
          <w:trHeight w:val="583"/>
        </w:trPr>
        <w:tc>
          <w:tcPr>
            <w:tcW w:w="2268" w:type="dxa"/>
            <w:vMerge/>
            <w:tcBorders>
              <w:top w:val="nil"/>
            </w:tcBorders>
          </w:tcPr>
          <w:p w14:paraId="14C626BC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10C8B292" w14:textId="77777777" w:rsidR="00893E76" w:rsidRDefault="008432CE">
            <w:pPr>
              <w:pStyle w:val="TableParagraph"/>
              <w:ind w:right="600"/>
              <w:rPr>
                <w:sz w:val="20"/>
              </w:rPr>
            </w:pPr>
            <w:r>
              <w:rPr>
                <w:sz w:val="20"/>
              </w:rPr>
              <w:t>Risk or damage to third party property or individuals</w:t>
            </w:r>
          </w:p>
        </w:tc>
        <w:tc>
          <w:tcPr>
            <w:tcW w:w="1275" w:type="dxa"/>
          </w:tcPr>
          <w:p w14:paraId="7E774E52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4204A456" w14:textId="77777777" w:rsidR="00893E76" w:rsidRDefault="008432CE">
            <w:pPr>
              <w:pStyle w:val="TableParagraph"/>
              <w:ind w:left="106" w:right="369" w:hanging="1"/>
              <w:rPr>
                <w:sz w:val="20"/>
              </w:rPr>
            </w:pPr>
            <w:r>
              <w:rPr>
                <w:sz w:val="20"/>
              </w:rPr>
              <w:t>Review adequacy of Public Liability Insurance</w:t>
            </w:r>
          </w:p>
        </w:tc>
        <w:tc>
          <w:tcPr>
            <w:tcW w:w="3544" w:type="dxa"/>
          </w:tcPr>
          <w:p w14:paraId="47215D85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0B5B705E" w14:textId="77777777">
        <w:trPr>
          <w:trHeight w:val="1049"/>
        </w:trPr>
        <w:tc>
          <w:tcPr>
            <w:tcW w:w="2268" w:type="dxa"/>
            <w:vMerge w:val="restart"/>
          </w:tcPr>
          <w:p w14:paraId="312D6137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tcW w:w="3370" w:type="dxa"/>
          </w:tcPr>
          <w:p w14:paraId="34F73AAC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Loss of key personnel (Clerk)</w:t>
            </w:r>
          </w:p>
        </w:tc>
        <w:tc>
          <w:tcPr>
            <w:tcW w:w="1275" w:type="dxa"/>
          </w:tcPr>
          <w:p w14:paraId="0B929B19" w14:textId="77777777" w:rsidR="00893E76" w:rsidRDefault="008432CE">
            <w:pPr>
              <w:pStyle w:val="TableParagraph"/>
              <w:spacing w:before="51"/>
              <w:ind w:left="103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1254D3EB" w14:textId="77777777" w:rsidR="00893E76" w:rsidRDefault="008432CE">
            <w:pPr>
              <w:pStyle w:val="TableParagraph"/>
              <w:spacing w:before="51"/>
              <w:ind w:left="106" w:right="362" w:hanging="3"/>
              <w:rPr>
                <w:sz w:val="20"/>
              </w:rPr>
            </w:pPr>
            <w:r>
              <w:rPr>
                <w:sz w:val="20"/>
              </w:rPr>
              <w:t>Hours, health, stress, training, long term sick, early departure – risk monitored and managed as appropriate.</w:t>
            </w:r>
          </w:p>
        </w:tc>
        <w:tc>
          <w:tcPr>
            <w:tcW w:w="3544" w:type="dxa"/>
          </w:tcPr>
          <w:p w14:paraId="5B529CEF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RFO/member view</w:t>
            </w:r>
          </w:p>
        </w:tc>
      </w:tr>
      <w:tr w:rsidR="00893E76" w14:paraId="654813D3" w14:textId="77777777">
        <w:trPr>
          <w:trHeight w:val="583"/>
        </w:trPr>
        <w:tc>
          <w:tcPr>
            <w:tcW w:w="2268" w:type="dxa"/>
            <w:vMerge/>
            <w:tcBorders>
              <w:top w:val="nil"/>
            </w:tcBorders>
          </w:tcPr>
          <w:p w14:paraId="4DF27D12" w14:textId="77777777" w:rsidR="00893E76" w:rsidRDefault="00893E7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14:paraId="6AB4FAD8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Fraud by staff</w:t>
            </w:r>
          </w:p>
        </w:tc>
        <w:tc>
          <w:tcPr>
            <w:tcW w:w="1275" w:type="dxa"/>
          </w:tcPr>
          <w:p w14:paraId="3C083278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2185050E" w14:textId="77777777" w:rsidR="00893E76" w:rsidRDefault="008432CE">
            <w:pPr>
              <w:pStyle w:val="TableParagraph"/>
              <w:ind w:left="106" w:right="1335" w:hanging="1"/>
              <w:rPr>
                <w:sz w:val="20"/>
              </w:rPr>
            </w:pPr>
            <w:r>
              <w:rPr>
                <w:sz w:val="20"/>
              </w:rPr>
              <w:t>Fidelity Guarantee value appropriately set</w:t>
            </w:r>
          </w:p>
        </w:tc>
        <w:tc>
          <w:tcPr>
            <w:tcW w:w="3544" w:type="dxa"/>
          </w:tcPr>
          <w:p w14:paraId="071FAD4D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Council to review annually</w:t>
            </w:r>
          </w:p>
        </w:tc>
      </w:tr>
      <w:tr w:rsidR="00893E76" w14:paraId="0A49CDF7" w14:textId="77777777">
        <w:trPr>
          <w:trHeight w:val="816"/>
        </w:trPr>
        <w:tc>
          <w:tcPr>
            <w:tcW w:w="2268" w:type="dxa"/>
          </w:tcPr>
          <w:p w14:paraId="192D6FFA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Loss</w:t>
            </w:r>
          </w:p>
        </w:tc>
        <w:tc>
          <w:tcPr>
            <w:tcW w:w="3370" w:type="dxa"/>
          </w:tcPr>
          <w:p w14:paraId="7F2D99FD" w14:textId="77777777" w:rsidR="00893E76" w:rsidRDefault="008432CE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 xml:space="preserve">Consequential loss due to critical damage or </w:t>
            </w:r>
            <w:proofErr w:type="gramStart"/>
            <w:r>
              <w:rPr>
                <w:sz w:val="20"/>
              </w:rPr>
              <w:t>third party</w:t>
            </w:r>
            <w:proofErr w:type="gramEnd"/>
            <w:r>
              <w:rPr>
                <w:sz w:val="20"/>
              </w:rPr>
              <w:t xml:space="preserve"> performance</w:t>
            </w:r>
          </w:p>
        </w:tc>
        <w:tc>
          <w:tcPr>
            <w:tcW w:w="1275" w:type="dxa"/>
          </w:tcPr>
          <w:p w14:paraId="13798CC1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391975BF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 adequacy of Insurance cover</w:t>
            </w:r>
          </w:p>
        </w:tc>
        <w:tc>
          <w:tcPr>
            <w:tcW w:w="3544" w:type="dxa"/>
          </w:tcPr>
          <w:p w14:paraId="20C6EB9E" w14:textId="77777777" w:rsidR="00893E76" w:rsidRDefault="008432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2B89E24F" w14:textId="77777777">
        <w:trPr>
          <w:trHeight w:val="816"/>
        </w:trPr>
        <w:tc>
          <w:tcPr>
            <w:tcW w:w="2268" w:type="dxa"/>
          </w:tcPr>
          <w:p w14:paraId="4C6F2DBC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Maintenance</w:t>
            </w:r>
          </w:p>
        </w:tc>
        <w:tc>
          <w:tcPr>
            <w:tcW w:w="3370" w:type="dxa"/>
          </w:tcPr>
          <w:p w14:paraId="603A5731" w14:textId="77777777" w:rsidR="00893E76" w:rsidRDefault="008432CE">
            <w:pPr>
              <w:pStyle w:val="TableParagraph"/>
              <w:ind w:right="703" w:hanging="1"/>
              <w:rPr>
                <w:sz w:val="20"/>
              </w:rPr>
            </w:pPr>
            <w:r>
              <w:rPr>
                <w:sz w:val="20"/>
              </w:rPr>
              <w:t>Reduced value of assets or amenities -loss of income or performance</w:t>
            </w:r>
          </w:p>
        </w:tc>
        <w:tc>
          <w:tcPr>
            <w:tcW w:w="1275" w:type="dxa"/>
          </w:tcPr>
          <w:p w14:paraId="392FE119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7CDB3DF1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Annual maintenance inspection</w:t>
            </w:r>
          </w:p>
        </w:tc>
        <w:tc>
          <w:tcPr>
            <w:tcW w:w="3544" w:type="dxa"/>
          </w:tcPr>
          <w:p w14:paraId="01E439CB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6C737521" w14:textId="77777777">
        <w:trPr>
          <w:trHeight w:val="583"/>
        </w:trPr>
        <w:tc>
          <w:tcPr>
            <w:tcW w:w="2268" w:type="dxa"/>
          </w:tcPr>
          <w:p w14:paraId="63BBC811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Legal Powers</w:t>
            </w:r>
          </w:p>
        </w:tc>
        <w:tc>
          <w:tcPr>
            <w:tcW w:w="3370" w:type="dxa"/>
          </w:tcPr>
          <w:p w14:paraId="35F71D14" w14:textId="77777777" w:rsidR="00893E76" w:rsidRDefault="008432C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Illegal activity or payment</w:t>
            </w:r>
          </w:p>
        </w:tc>
        <w:tc>
          <w:tcPr>
            <w:tcW w:w="1275" w:type="dxa"/>
          </w:tcPr>
          <w:p w14:paraId="64234721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687" w:type="dxa"/>
          </w:tcPr>
          <w:p w14:paraId="386CA60A" w14:textId="77777777" w:rsidR="00893E76" w:rsidRDefault="008432CE">
            <w:pPr>
              <w:pStyle w:val="TableParagraph"/>
              <w:ind w:left="106" w:right="632" w:hanging="1"/>
              <w:rPr>
                <w:sz w:val="20"/>
              </w:rPr>
            </w:pPr>
            <w:r>
              <w:rPr>
                <w:sz w:val="20"/>
              </w:rPr>
              <w:t>Educate Council as to their legal powers</w:t>
            </w:r>
          </w:p>
        </w:tc>
        <w:tc>
          <w:tcPr>
            <w:tcW w:w="3544" w:type="dxa"/>
          </w:tcPr>
          <w:p w14:paraId="3B2A9A6F" w14:textId="77777777" w:rsidR="00893E76" w:rsidRDefault="008432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7D979014" w14:textId="77777777">
        <w:trPr>
          <w:trHeight w:val="585"/>
        </w:trPr>
        <w:tc>
          <w:tcPr>
            <w:tcW w:w="2268" w:type="dxa"/>
          </w:tcPr>
          <w:p w14:paraId="246166E8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Financial Records</w:t>
            </w:r>
          </w:p>
        </w:tc>
        <w:tc>
          <w:tcPr>
            <w:tcW w:w="3370" w:type="dxa"/>
          </w:tcPr>
          <w:p w14:paraId="47B585C2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Inadequate records</w:t>
            </w:r>
          </w:p>
        </w:tc>
        <w:tc>
          <w:tcPr>
            <w:tcW w:w="1275" w:type="dxa"/>
          </w:tcPr>
          <w:p w14:paraId="19D93527" w14:textId="77777777" w:rsidR="00893E76" w:rsidRDefault="008432CE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3CD8CC32" w14:textId="77777777" w:rsidR="00893E76" w:rsidRDefault="008432CE">
            <w:pPr>
              <w:pStyle w:val="TableParagraph"/>
              <w:spacing w:before="51"/>
              <w:ind w:left="106" w:right="280" w:hanging="1"/>
              <w:rPr>
                <w:sz w:val="20"/>
              </w:rPr>
            </w:pPr>
            <w:r>
              <w:rPr>
                <w:sz w:val="20"/>
              </w:rPr>
              <w:t>RFO/clerk check regularly + internal audit review</w:t>
            </w:r>
          </w:p>
        </w:tc>
        <w:tc>
          <w:tcPr>
            <w:tcW w:w="3544" w:type="dxa"/>
          </w:tcPr>
          <w:p w14:paraId="641E6863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3A7FFC25" w14:textId="77777777">
        <w:trPr>
          <w:trHeight w:val="351"/>
        </w:trPr>
        <w:tc>
          <w:tcPr>
            <w:tcW w:w="2268" w:type="dxa"/>
          </w:tcPr>
          <w:p w14:paraId="3A7F419B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</w:tc>
        <w:tc>
          <w:tcPr>
            <w:tcW w:w="3370" w:type="dxa"/>
          </w:tcPr>
          <w:p w14:paraId="3F04B857" w14:textId="77777777" w:rsidR="00893E76" w:rsidRDefault="008432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Accurate and legal</w:t>
            </w:r>
          </w:p>
        </w:tc>
        <w:tc>
          <w:tcPr>
            <w:tcW w:w="1275" w:type="dxa"/>
          </w:tcPr>
          <w:p w14:paraId="3320C410" w14:textId="77777777" w:rsidR="00893E76" w:rsidRDefault="008432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3687" w:type="dxa"/>
          </w:tcPr>
          <w:p w14:paraId="0B0E6738" w14:textId="77777777" w:rsidR="00893E76" w:rsidRDefault="008432C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Review at following meeting</w:t>
            </w:r>
          </w:p>
        </w:tc>
        <w:tc>
          <w:tcPr>
            <w:tcW w:w="3544" w:type="dxa"/>
          </w:tcPr>
          <w:p w14:paraId="429A74CF" w14:textId="77777777" w:rsidR="00893E76" w:rsidRDefault="008432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  <w:tr w:rsidR="00893E76" w14:paraId="35886603" w14:textId="77777777">
        <w:trPr>
          <w:trHeight w:val="818"/>
        </w:trPr>
        <w:tc>
          <w:tcPr>
            <w:tcW w:w="2268" w:type="dxa"/>
          </w:tcPr>
          <w:p w14:paraId="5AF8F434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Members interests</w:t>
            </w:r>
          </w:p>
        </w:tc>
        <w:tc>
          <w:tcPr>
            <w:tcW w:w="3370" w:type="dxa"/>
          </w:tcPr>
          <w:p w14:paraId="1BBD43C9" w14:textId="77777777" w:rsidR="00893E76" w:rsidRDefault="008432C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Conflict of interest</w:t>
            </w:r>
          </w:p>
        </w:tc>
        <w:tc>
          <w:tcPr>
            <w:tcW w:w="1275" w:type="dxa"/>
          </w:tcPr>
          <w:p w14:paraId="46DE4824" w14:textId="77777777" w:rsidR="00893E76" w:rsidRDefault="008432CE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87" w:type="dxa"/>
          </w:tcPr>
          <w:p w14:paraId="588269EA" w14:textId="77777777" w:rsidR="00893E76" w:rsidRDefault="008432CE">
            <w:pPr>
              <w:pStyle w:val="TableParagraph"/>
              <w:spacing w:before="51"/>
              <w:ind w:left="106" w:right="550" w:hanging="3"/>
              <w:rPr>
                <w:sz w:val="20"/>
              </w:rPr>
            </w:pPr>
            <w:r>
              <w:rPr>
                <w:sz w:val="20"/>
              </w:rPr>
              <w:t>Declarations of interest to be documented/ minuted and any conflict addressed as appropriate</w:t>
            </w:r>
          </w:p>
        </w:tc>
        <w:tc>
          <w:tcPr>
            <w:tcW w:w="3544" w:type="dxa"/>
          </w:tcPr>
          <w:p w14:paraId="1E2611DF" w14:textId="77777777" w:rsidR="00893E76" w:rsidRDefault="008432CE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Diary</w:t>
            </w:r>
          </w:p>
        </w:tc>
      </w:tr>
    </w:tbl>
    <w:p w14:paraId="4CBE5E4D" w14:textId="77777777" w:rsidR="00893E76" w:rsidRDefault="00893E76">
      <w:pPr>
        <w:spacing w:before="5"/>
        <w:rPr>
          <w:b/>
          <w:sz w:val="14"/>
        </w:rPr>
      </w:pPr>
    </w:p>
    <w:p w14:paraId="3E348850" w14:textId="6399D1BB" w:rsidR="00893E76" w:rsidRDefault="008432CE">
      <w:pPr>
        <w:tabs>
          <w:tab w:val="left" w:pos="5541"/>
        </w:tabs>
        <w:spacing w:before="101"/>
        <w:ind w:left="219"/>
        <w:rPr>
          <w:sz w:val="20"/>
        </w:rPr>
      </w:pPr>
      <w:r>
        <w:rPr>
          <w:sz w:val="20"/>
        </w:rPr>
        <w:t>Reviewed and adopted</w:t>
      </w:r>
      <w:r>
        <w:rPr>
          <w:spacing w:val="-18"/>
          <w:sz w:val="20"/>
        </w:rPr>
        <w:t xml:space="preserve"> </w:t>
      </w:r>
      <w:r>
        <w:rPr>
          <w:sz w:val="20"/>
        </w:rPr>
        <w:t>on:</w:t>
      </w:r>
      <w:r w:rsidR="00B64C41">
        <w:rPr>
          <w:sz w:val="20"/>
          <w:u w:val="single"/>
        </w:rPr>
        <w:t xml:space="preserve"> 25</w:t>
      </w:r>
      <w:r w:rsidR="00B64C41" w:rsidRPr="00B64C41">
        <w:rPr>
          <w:sz w:val="20"/>
          <w:u w:val="single"/>
          <w:vertAlign w:val="superscript"/>
        </w:rPr>
        <w:t>th</w:t>
      </w:r>
      <w:r w:rsidR="00B64C41">
        <w:rPr>
          <w:sz w:val="20"/>
          <w:u w:val="single"/>
        </w:rPr>
        <w:t xml:space="preserve"> March 2024</w:t>
      </w:r>
    </w:p>
    <w:p w14:paraId="005E44D3" w14:textId="77777777" w:rsidR="00893E76" w:rsidRDefault="00893E76">
      <w:pPr>
        <w:rPr>
          <w:sz w:val="20"/>
        </w:rPr>
      </w:pPr>
    </w:p>
    <w:p w14:paraId="3B830B60" w14:textId="77777777" w:rsidR="00893E76" w:rsidRDefault="008432CE">
      <w:pPr>
        <w:ind w:left="219"/>
        <w:rPr>
          <w:sz w:val="20"/>
        </w:rPr>
      </w:pPr>
      <w:r>
        <w:rPr>
          <w:sz w:val="20"/>
        </w:rPr>
        <w:t>Note: Risk assessment must be reviewed and adopted by council/meeting/board/body annually during the financial year and before 31 March.</w:t>
      </w:r>
    </w:p>
    <w:sectPr w:rsidR="00893E76">
      <w:pgSz w:w="16840" w:h="11910" w:orient="landscape"/>
      <w:pgMar w:top="1160" w:right="124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B264" w14:textId="77777777" w:rsidR="008C0450" w:rsidRDefault="008C0450">
      <w:r>
        <w:separator/>
      </w:r>
    </w:p>
  </w:endnote>
  <w:endnote w:type="continuationSeparator" w:id="0">
    <w:p w14:paraId="335D163B" w14:textId="77777777" w:rsidR="008C0450" w:rsidRDefault="008C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F03C" w14:textId="77777777" w:rsidR="008C0450" w:rsidRDefault="008C0450">
      <w:r>
        <w:separator/>
      </w:r>
    </w:p>
  </w:footnote>
  <w:footnote w:type="continuationSeparator" w:id="0">
    <w:p w14:paraId="4AE9E1A0" w14:textId="77777777" w:rsidR="008C0450" w:rsidRDefault="008C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EF32" w14:textId="01B3C0D5" w:rsidR="00893E76" w:rsidRDefault="008432CE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F7CA6C" wp14:editId="26451638">
              <wp:simplePos x="0" y="0"/>
              <wp:positionH relativeFrom="page">
                <wp:posOffset>790575</wp:posOffset>
              </wp:positionH>
              <wp:positionV relativeFrom="page">
                <wp:posOffset>257175</wp:posOffset>
              </wp:positionV>
              <wp:extent cx="8961755" cy="332740"/>
              <wp:effectExtent l="0" t="0" r="10795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175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8A79" w14:textId="25F52085" w:rsidR="00893E76" w:rsidRDefault="008432CE">
                          <w:pPr>
                            <w:pStyle w:val="BodyText"/>
                            <w:spacing w:before="20" w:line="259" w:lineRule="auto"/>
                            <w:ind w:left="20" w:right="1" w:firstLine="7653"/>
                          </w:pPr>
                          <w:r>
                            <w:t xml:space="preserve">                                                                                                                    Risk assessment and management (financial) for the period 1 Apr</w:t>
                          </w:r>
                          <w:r w:rsidR="00B64C41">
                            <w:t>il 2024 to 1</w:t>
                          </w:r>
                          <w:r w:rsidR="00B64C41" w:rsidRPr="00B64C41">
                            <w:rPr>
                              <w:vertAlign w:val="superscript"/>
                            </w:rPr>
                            <w:t>st</w:t>
                          </w:r>
                          <w:r w:rsidR="00B64C41">
                            <w:t xml:space="preserve"> March 2025</w:t>
                          </w:r>
                        </w:p>
                        <w:p w14:paraId="0BBE9F53" w14:textId="77777777" w:rsidR="00B64C41" w:rsidRDefault="00B64C41">
                          <w:pPr>
                            <w:pStyle w:val="BodyText"/>
                            <w:spacing w:before="20" w:line="259" w:lineRule="auto"/>
                            <w:ind w:left="20" w:right="1" w:firstLine="7653"/>
                          </w:pPr>
                        </w:p>
                        <w:p w14:paraId="671757A7" w14:textId="77777777" w:rsidR="00B64C41" w:rsidRDefault="00B64C41">
                          <w:pPr>
                            <w:pStyle w:val="BodyText"/>
                            <w:spacing w:before="20" w:line="259" w:lineRule="auto"/>
                            <w:ind w:left="20" w:right="1" w:firstLine="765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BF7CA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25pt;margin-top:20.25pt;width:705.6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" filled="f" stroked="f">
              <v:textbox inset="0,0,0,0">
                <w:txbxContent>
                  <w:p w14:paraId="1C1D8A79" w14:textId="25F52085" w:rsidR="00893E76" w:rsidRDefault="008432CE">
                    <w:pPr>
                      <w:pStyle w:val="BodyText"/>
                      <w:spacing w:before="20" w:line="259" w:lineRule="auto"/>
                      <w:ind w:left="20" w:right="1" w:firstLine="7653"/>
                    </w:pPr>
                    <w:r>
                      <w:t xml:space="preserve">                                                                                                                    Risk assessment and management (financial) for the period 1 Apr</w:t>
                    </w:r>
                    <w:r w:rsidR="00B64C41">
                      <w:t>il 2024 to 1</w:t>
                    </w:r>
                    <w:r w:rsidR="00B64C41" w:rsidRPr="00B64C41">
                      <w:rPr>
                        <w:vertAlign w:val="superscript"/>
                      </w:rPr>
                      <w:t>st</w:t>
                    </w:r>
                    <w:r w:rsidR="00B64C41">
                      <w:t xml:space="preserve"> March 2025</w:t>
                    </w:r>
                  </w:p>
                  <w:p w14:paraId="0BBE9F53" w14:textId="77777777" w:rsidR="00B64C41" w:rsidRDefault="00B64C41">
                    <w:pPr>
                      <w:pStyle w:val="BodyText"/>
                      <w:spacing w:before="20" w:line="259" w:lineRule="auto"/>
                      <w:ind w:left="20" w:right="1" w:firstLine="7653"/>
                    </w:pPr>
                  </w:p>
                  <w:p w14:paraId="671757A7" w14:textId="77777777" w:rsidR="00B64C41" w:rsidRDefault="00B64C41">
                    <w:pPr>
                      <w:pStyle w:val="BodyText"/>
                      <w:spacing w:before="20" w:line="259" w:lineRule="auto"/>
                      <w:ind w:left="20" w:right="1" w:firstLine="765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76"/>
    <w:rsid w:val="00080B5A"/>
    <w:rsid w:val="001D6E9C"/>
    <w:rsid w:val="002A1515"/>
    <w:rsid w:val="00594A13"/>
    <w:rsid w:val="006A7E05"/>
    <w:rsid w:val="006D27F3"/>
    <w:rsid w:val="007131DC"/>
    <w:rsid w:val="008432CE"/>
    <w:rsid w:val="00855356"/>
    <w:rsid w:val="00893E76"/>
    <w:rsid w:val="008C0450"/>
    <w:rsid w:val="009C44F8"/>
    <w:rsid w:val="00B64C41"/>
    <w:rsid w:val="00F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67E39"/>
  <w15:docId w15:val="{F8716A63-7CE4-4333-86ED-8D77814E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107"/>
    </w:pPr>
  </w:style>
  <w:style w:type="paragraph" w:styleId="Header">
    <w:name w:val="header"/>
    <w:basedOn w:val="Normal"/>
    <w:link w:val="HeaderChar"/>
    <w:uiPriority w:val="99"/>
    <w:unhideWhenUsed/>
    <w:rsid w:val="00B64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64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4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6E114-D890-4DBD-A221-DBCF35F0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56c7-b11b-41f2-a0e4-ee7596e612d0"/>
    <ds:schemaRef ds:uri="08a5a7d3-1be7-458b-a156-5eff1d4a5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F16A8-6D9E-4400-9CBA-D2A82C92D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D1994-05E8-40EA-9681-2C91C8604B4A}">
  <ds:schemaRefs>
    <ds:schemaRef ds:uri="http://schemas.microsoft.com/office/2006/metadata/properties"/>
    <ds:schemaRef ds:uri="http://schemas.microsoft.com/office/infopath/2007/PartnerControls"/>
    <ds:schemaRef ds:uri="08a5a7d3-1be7-458b-a156-5eff1d4a55b4"/>
    <ds:schemaRef ds:uri="618256c7-b11b-41f2-a0e4-ee7596e61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Extranet Small Council Risk Assessment Example.DOC</dc:title>
  <dc:creator>NYLANL</dc:creator>
  <cp:lastModifiedBy>Nicola</cp:lastModifiedBy>
  <cp:revision>2</cp:revision>
  <dcterms:created xsi:type="dcterms:W3CDTF">2024-05-19T15:43:00Z</dcterms:created>
  <dcterms:modified xsi:type="dcterms:W3CDTF">2024-05-19T15:43:00Z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2021-02-03T00:00:00Z</vt:filetime>
  </property>
  <property fmtid="{D5CDD505-2E9C-101B-9397-08002B2CF9AE}" pid="5" name="ContentTypeId">
    <vt:lpwstr>0x0101009E87DE95E40C1941B50F70A346E1F45E</vt:lpwstr>
  </property>
  <property fmtid="{D5CDD505-2E9C-101B-9397-08002B2CF9AE}" pid="6" name="MediaServiceImageTags">
    <vt:lpwstr/>
  </property>
</Properties>
</file>